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E3201" w14:textId="5B86A7F0" w:rsidR="00A828C3" w:rsidRDefault="00652978" w:rsidP="00A828C3">
      <w:pPr>
        <w:pStyle w:val="Bezriadkovania"/>
        <w:shd w:val="clear" w:color="auto" w:fill="F4B083" w:themeFill="accent2" w:themeFillTint="99"/>
        <w:rPr>
          <w:b/>
          <w:sz w:val="32"/>
          <w:szCs w:val="32"/>
        </w:rPr>
      </w:pPr>
      <w:r>
        <w:rPr>
          <w:b/>
          <w:sz w:val="32"/>
          <w:szCs w:val="32"/>
        </w:rPr>
        <w:t>Imunológia</w:t>
      </w:r>
      <w:r w:rsidR="00E73082">
        <w:rPr>
          <w:b/>
          <w:sz w:val="32"/>
          <w:szCs w:val="32"/>
        </w:rPr>
        <w:t xml:space="preserve"> 2026/2027</w:t>
      </w:r>
    </w:p>
    <w:p w14:paraId="3F2128DB" w14:textId="7A066D66" w:rsidR="00A828C3" w:rsidRDefault="00A828C3" w:rsidP="00A828C3">
      <w:pPr>
        <w:pStyle w:val="Bezriadkovania"/>
        <w:pBdr>
          <w:bottom w:val="single" w:sz="6" w:space="1" w:color="auto"/>
        </w:pBdr>
        <w:shd w:val="clear" w:color="auto" w:fill="F4B083" w:themeFill="accent2" w:themeFillTint="99"/>
        <w:rPr>
          <w:b/>
          <w:sz w:val="32"/>
          <w:szCs w:val="32"/>
          <w:lang w:val="en-US"/>
        </w:rPr>
      </w:pPr>
      <w:r>
        <w:rPr>
          <w:b/>
          <w:sz w:val="32"/>
          <w:szCs w:val="32"/>
        </w:rPr>
        <w:t>2. ročník – zimný semester – 2 / 0 / 1</w:t>
      </w:r>
    </w:p>
    <w:p w14:paraId="762920E3" w14:textId="77777777" w:rsidR="00A828C3" w:rsidRDefault="00A828C3" w:rsidP="00A828C3">
      <w:pPr>
        <w:jc w:val="both"/>
        <w:rPr>
          <w:sz w:val="24"/>
          <w:szCs w:val="24"/>
        </w:rPr>
      </w:pPr>
    </w:p>
    <w:p w14:paraId="22DFA1AC" w14:textId="77777777" w:rsidR="00A828C3" w:rsidRDefault="00A828C3" w:rsidP="00A828C3">
      <w:pPr>
        <w:rPr>
          <w:b/>
          <w:sz w:val="24"/>
          <w:szCs w:val="24"/>
        </w:rPr>
      </w:pPr>
      <w:r>
        <w:rPr>
          <w:b/>
          <w:sz w:val="24"/>
          <w:szCs w:val="24"/>
          <w:shd w:val="clear" w:color="auto" w:fill="FFFF00"/>
        </w:rPr>
        <w:t>PREDNÁŠKY:</w:t>
      </w:r>
    </w:p>
    <w:p w14:paraId="16A76A10" w14:textId="6E938913" w:rsidR="0091431B" w:rsidRPr="00456AA1" w:rsidRDefault="00456AA1" w:rsidP="00B43C2E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 w:rsidRPr="00456AA1">
        <w:rPr>
          <w:sz w:val="24"/>
          <w:szCs w:val="24"/>
        </w:rPr>
        <w:t>Štruktúra, funkcia a význam imunitného systému. Mechanizmy imunity, prvá, druhá a</w:t>
      </w:r>
      <w:r>
        <w:rPr>
          <w:sz w:val="24"/>
          <w:szCs w:val="24"/>
        </w:rPr>
        <w:t> </w:t>
      </w:r>
      <w:r w:rsidRPr="00456AA1">
        <w:rPr>
          <w:sz w:val="24"/>
          <w:szCs w:val="24"/>
        </w:rPr>
        <w:t>tretia</w:t>
      </w:r>
      <w:r>
        <w:rPr>
          <w:sz w:val="24"/>
          <w:szCs w:val="24"/>
        </w:rPr>
        <w:t xml:space="preserve"> </w:t>
      </w:r>
      <w:r w:rsidRPr="00456AA1">
        <w:rPr>
          <w:sz w:val="24"/>
          <w:szCs w:val="24"/>
        </w:rPr>
        <w:t>obranná línia. Základné formy imunity. Rozdiely medzi vrodenou a získanou imunitou</w:t>
      </w:r>
      <w:r>
        <w:rPr>
          <w:sz w:val="24"/>
          <w:szCs w:val="24"/>
        </w:rPr>
        <w:t>.</w:t>
      </w:r>
      <w:r w:rsidR="006376AB" w:rsidRPr="00456AA1">
        <w:rPr>
          <w:sz w:val="24"/>
          <w:szCs w:val="24"/>
        </w:rPr>
        <w:t xml:space="preserve"> </w:t>
      </w:r>
    </w:p>
    <w:p w14:paraId="2280FDB3" w14:textId="7771892D" w:rsidR="0091431B" w:rsidRPr="00745EA5" w:rsidRDefault="006376AB" w:rsidP="0091431B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 w:rsidRPr="0091431B">
        <w:rPr>
          <w:sz w:val="24"/>
          <w:szCs w:val="24"/>
        </w:rPr>
        <w:t>Bunkové a</w:t>
      </w:r>
      <w:r w:rsidR="00745EA5" w:rsidRPr="0091431B">
        <w:rPr>
          <w:sz w:val="24"/>
          <w:szCs w:val="24"/>
        </w:rPr>
        <w:t> </w:t>
      </w:r>
      <w:r w:rsidRPr="0091431B">
        <w:rPr>
          <w:sz w:val="24"/>
          <w:szCs w:val="24"/>
        </w:rPr>
        <w:t>humorálne faktory</w:t>
      </w:r>
      <w:r w:rsidR="00C161C9">
        <w:rPr>
          <w:sz w:val="24"/>
          <w:szCs w:val="24"/>
        </w:rPr>
        <w:t xml:space="preserve"> imunity</w:t>
      </w:r>
      <w:r w:rsidRPr="0091431B">
        <w:rPr>
          <w:sz w:val="24"/>
          <w:szCs w:val="24"/>
        </w:rPr>
        <w:t>. Rozdelenie, diferenciácia a</w:t>
      </w:r>
      <w:r w:rsidR="00745EA5" w:rsidRPr="0091431B">
        <w:rPr>
          <w:sz w:val="24"/>
          <w:szCs w:val="24"/>
        </w:rPr>
        <w:t xml:space="preserve"> </w:t>
      </w:r>
      <w:r w:rsidRPr="0091431B">
        <w:rPr>
          <w:sz w:val="24"/>
          <w:szCs w:val="24"/>
        </w:rPr>
        <w:t>lokalizácia buniek imunitného systému. Lymfoidné orgány.</w:t>
      </w:r>
      <w:r w:rsidR="0091431B">
        <w:rPr>
          <w:sz w:val="24"/>
          <w:szCs w:val="24"/>
        </w:rPr>
        <w:t xml:space="preserve"> </w:t>
      </w:r>
    </w:p>
    <w:p w14:paraId="24763F40" w14:textId="59A882CD" w:rsidR="0091431B" w:rsidRDefault="006376AB" w:rsidP="006376AB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Nešpecifická celulárna a humorálna imunitná odpoveď a jej efektorové mechanizmy. Priebeh fagocytózy, antimikróbne systémy vo vakuolách fagocytov, aktivácia komplementu – klasická, lektínová a alternatívna cesta. </w:t>
      </w:r>
    </w:p>
    <w:p w14:paraId="0109352E" w14:textId="30AECB44" w:rsidR="006376AB" w:rsidRPr="0091431B" w:rsidRDefault="0091431B" w:rsidP="006376AB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Molekulový a bunkový </w:t>
      </w:r>
      <w:r w:rsidRPr="0091431B">
        <w:rPr>
          <w:sz w:val="24"/>
          <w:szCs w:val="24"/>
        </w:rPr>
        <w:t>pod</w:t>
      </w:r>
      <w:r w:rsidR="006376AB" w:rsidRPr="0091431B">
        <w:rPr>
          <w:sz w:val="24"/>
          <w:szCs w:val="24"/>
        </w:rPr>
        <w:t>k</w:t>
      </w:r>
      <w:r w:rsidRPr="0091431B">
        <w:rPr>
          <w:sz w:val="24"/>
          <w:szCs w:val="24"/>
        </w:rPr>
        <w:t>l</w:t>
      </w:r>
      <w:r w:rsidR="006376AB" w:rsidRPr="0091431B">
        <w:rPr>
          <w:sz w:val="24"/>
          <w:szCs w:val="24"/>
        </w:rPr>
        <w:t xml:space="preserve">ad zápalovej </w:t>
      </w:r>
      <w:r>
        <w:rPr>
          <w:sz w:val="24"/>
          <w:szCs w:val="24"/>
        </w:rPr>
        <w:t xml:space="preserve">imunitnej </w:t>
      </w:r>
      <w:r w:rsidR="006376AB" w:rsidRPr="0091431B">
        <w:rPr>
          <w:sz w:val="24"/>
          <w:szCs w:val="24"/>
        </w:rPr>
        <w:t>odpovede a horúčky.</w:t>
      </w:r>
      <w:r w:rsidR="00D07E42" w:rsidRPr="00D07E42">
        <w:rPr>
          <w:b/>
          <w:bCs/>
          <w:sz w:val="24"/>
          <w:szCs w:val="24"/>
        </w:rPr>
        <w:t xml:space="preserve"> </w:t>
      </w:r>
    </w:p>
    <w:p w14:paraId="7ACCFFEF" w14:textId="3CB8AC8C" w:rsidR="008D32B4" w:rsidRDefault="006376AB" w:rsidP="006376AB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Antigény</w:t>
      </w:r>
      <w:r w:rsidR="008D32B4">
        <w:rPr>
          <w:sz w:val="24"/>
          <w:szCs w:val="24"/>
        </w:rPr>
        <w:t xml:space="preserve"> (imunogény, haptény, semihaptény, antigénové determinanty) </w:t>
      </w:r>
      <w:r w:rsidR="00746416">
        <w:rPr>
          <w:sz w:val="24"/>
          <w:szCs w:val="24"/>
        </w:rPr>
        <w:t>–</w:t>
      </w:r>
      <w:r>
        <w:rPr>
          <w:sz w:val="24"/>
          <w:szCs w:val="24"/>
        </w:rPr>
        <w:t xml:space="preserve"> charakterizácia, rozdelenie a vlastnosti. Špecifická celulárna imunitná odpoveď a jej efektorové mechanizmy. </w:t>
      </w:r>
    </w:p>
    <w:p w14:paraId="0109352F" w14:textId="4ED204AE" w:rsidR="006376AB" w:rsidRDefault="006376AB" w:rsidP="006376AB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Hlavný histokompatibilný systém – štruktúra, biologický a</w:t>
      </w:r>
      <w:r w:rsidR="00746416">
        <w:rPr>
          <w:sz w:val="24"/>
          <w:szCs w:val="24"/>
        </w:rPr>
        <w:t xml:space="preserve"> </w:t>
      </w:r>
      <w:r>
        <w:rPr>
          <w:sz w:val="24"/>
          <w:szCs w:val="24"/>
        </w:rPr>
        <w:t>medicínsky význam. Prezentácia antigénov pomocou antigén prezentujúcich buniek (APC).</w:t>
      </w:r>
      <w:r w:rsidR="00D07E42">
        <w:rPr>
          <w:sz w:val="24"/>
          <w:szCs w:val="24"/>
        </w:rPr>
        <w:t xml:space="preserve"> </w:t>
      </w:r>
      <w:r w:rsidR="00440C13">
        <w:rPr>
          <w:sz w:val="24"/>
          <w:szCs w:val="24"/>
        </w:rPr>
        <w:t xml:space="preserve">Transplantačná imunita. Výber vhodného darcu, </w:t>
      </w:r>
      <w:r w:rsidR="00AC2EF5">
        <w:rPr>
          <w:sz w:val="24"/>
          <w:szCs w:val="24"/>
        </w:rPr>
        <w:t>posttransplantačné</w:t>
      </w:r>
      <w:r w:rsidR="00440C13">
        <w:rPr>
          <w:sz w:val="24"/>
          <w:szCs w:val="24"/>
        </w:rPr>
        <w:t xml:space="preserve"> reakcie a </w:t>
      </w:r>
      <w:r w:rsidR="00AC2EF5">
        <w:rPr>
          <w:sz w:val="24"/>
          <w:szCs w:val="24"/>
        </w:rPr>
        <w:t>možnosti</w:t>
      </w:r>
      <w:r w:rsidR="00440C13">
        <w:rPr>
          <w:sz w:val="24"/>
          <w:szCs w:val="24"/>
        </w:rPr>
        <w:t xml:space="preserve"> ich riešenia. Krvný skupinový systém AB0 a Rh systém. </w:t>
      </w:r>
    </w:p>
    <w:p w14:paraId="6E54A29C" w14:textId="4DCFF531" w:rsidR="006333F5" w:rsidRDefault="006333F5" w:rsidP="006376AB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Imunologická tolerancia. Vývoj imunologickej tolerancie medzi matkou a plodom.</w:t>
      </w:r>
      <w:r w:rsidR="00D07E42" w:rsidRPr="00D07E42">
        <w:rPr>
          <w:b/>
          <w:bCs/>
          <w:sz w:val="24"/>
          <w:szCs w:val="24"/>
        </w:rPr>
        <w:t xml:space="preserve"> </w:t>
      </w:r>
    </w:p>
    <w:p w14:paraId="01093530" w14:textId="1D5379E6" w:rsidR="006376AB" w:rsidRDefault="006376AB" w:rsidP="006376AB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Špecifická humorálna imunitná odpoveď. Imunoglobulíny </w:t>
      </w:r>
      <w:r w:rsidR="00746416">
        <w:rPr>
          <w:sz w:val="24"/>
          <w:szCs w:val="24"/>
        </w:rPr>
        <w:t>–</w:t>
      </w:r>
      <w:r>
        <w:rPr>
          <w:sz w:val="24"/>
          <w:szCs w:val="24"/>
        </w:rPr>
        <w:t xml:space="preserve"> charakterizácia, rozdelenie a vlastnosti. </w:t>
      </w:r>
      <w:r w:rsidR="00746416">
        <w:rPr>
          <w:sz w:val="24"/>
          <w:szCs w:val="24"/>
        </w:rPr>
        <w:t>Polyklonové a monoklonové imunoglobulíny.</w:t>
      </w:r>
      <w:r w:rsidR="00D07E42" w:rsidRPr="00D07E42">
        <w:rPr>
          <w:b/>
          <w:bCs/>
          <w:sz w:val="24"/>
          <w:szCs w:val="24"/>
        </w:rPr>
        <w:t xml:space="preserve"> </w:t>
      </w:r>
    </w:p>
    <w:p w14:paraId="01093531" w14:textId="26782B0C" w:rsidR="006376AB" w:rsidRDefault="006376AB" w:rsidP="006376AB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Antiinfekčná imunita. Imunita proti vírusom, baktériám, hubám, protozoám a helmintom.</w:t>
      </w:r>
      <w:r w:rsidR="00D07E42" w:rsidRPr="00D07E42">
        <w:rPr>
          <w:b/>
          <w:bCs/>
          <w:sz w:val="24"/>
          <w:szCs w:val="24"/>
        </w:rPr>
        <w:t xml:space="preserve"> </w:t>
      </w:r>
    </w:p>
    <w:p w14:paraId="01093532" w14:textId="6B183191" w:rsidR="006376AB" w:rsidRDefault="006376AB" w:rsidP="006376AB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Aktívna imunizácia – vakcinácia, profylaktické a</w:t>
      </w:r>
      <w:r w:rsidR="00746416">
        <w:rPr>
          <w:sz w:val="24"/>
          <w:szCs w:val="24"/>
        </w:rPr>
        <w:t xml:space="preserve"> </w:t>
      </w:r>
      <w:r>
        <w:rPr>
          <w:sz w:val="24"/>
          <w:szCs w:val="24"/>
        </w:rPr>
        <w:t>terapeutické vakcíny. Očkovací kalendár. Pasívna imunizácia – profylaxia a terapia.</w:t>
      </w:r>
      <w:r w:rsidR="00691BD4">
        <w:rPr>
          <w:sz w:val="24"/>
          <w:szCs w:val="24"/>
        </w:rPr>
        <w:t xml:space="preserve"> </w:t>
      </w:r>
      <w:r w:rsidR="00324DA6">
        <w:rPr>
          <w:sz w:val="24"/>
          <w:szCs w:val="24"/>
        </w:rPr>
        <w:t>Imunizačné stratégie na slovenskej a európskej úrovni</w:t>
      </w:r>
      <w:r w:rsidR="000E6A42">
        <w:rPr>
          <w:sz w:val="24"/>
          <w:szCs w:val="24"/>
        </w:rPr>
        <w:t>, národný imunizačný program</w:t>
      </w:r>
      <w:r w:rsidR="00324DA6">
        <w:rPr>
          <w:sz w:val="24"/>
          <w:szCs w:val="24"/>
        </w:rPr>
        <w:t>.</w:t>
      </w:r>
      <w:r w:rsidR="00D07E42" w:rsidRPr="00D07E42">
        <w:rPr>
          <w:b/>
          <w:bCs/>
          <w:sz w:val="24"/>
          <w:szCs w:val="24"/>
        </w:rPr>
        <w:t xml:space="preserve"> </w:t>
      </w:r>
    </w:p>
    <w:p w14:paraId="01093533" w14:textId="06023261" w:rsidR="006376AB" w:rsidRDefault="006376AB" w:rsidP="006376AB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Imunopatologické stavy. Imunodeficientné st</w:t>
      </w:r>
      <w:r w:rsidR="00746416">
        <w:rPr>
          <w:sz w:val="24"/>
          <w:szCs w:val="24"/>
        </w:rPr>
        <w:t>a</w:t>
      </w:r>
      <w:r>
        <w:rPr>
          <w:sz w:val="24"/>
          <w:szCs w:val="24"/>
        </w:rPr>
        <w:t>vy. Autoimunitné choroby. Hypersenzitívne reakcie.</w:t>
      </w:r>
      <w:r w:rsidR="00D07E42" w:rsidRPr="00D07E42">
        <w:rPr>
          <w:b/>
          <w:bCs/>
          <w:sz w:val="24"/>
          <w:szCs w:val="24"/>
        </w:rPr>
        <w:t xml:space="preserve"> </w:t>
      </w:r>
    </w:p>
    <w:p w14:paraId="01093534" w14:textId="087184D9" w:rsidR="006376AB" w:rsidRDefault="006376AB" w:rsidP="006376AB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Imunomodulátory. Pôsobenie imunomodulátorov na imunitný systém. Rozdelenie imunomodulátorov podľa pôvodu a účinku. </w:t>
      </w:r>
    </w:p>
    <w:p w14:paraId="00E051AD" w14:textId="53181F99" w:rsidR="00334DF9" w:rsidRPr="00E93A6A" w:rsidRDefault="00440C13" w:rsidP="006376AB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6376AB" w:rsidRPr="00E93A6A">
        <w:rPr>
          <w:sz w:val="24"/>
          <w:szCs w:val="24"/>
        </w:rPr>
        <w:t xml:space="preserve">rotinádorová imunita. </w:t>
      </w:r>
      <w:r w:rsidR="006333F5" w:rsidRPr="00E93A6A">
        <w:rPr>
          <w:sz w:val="24"/>
          <w:szCs w:val="24"/>
        </w:rPr>
        <w:t>A</w:t>
      </w:r>
      <w:r w:rsidR="008D32B4" w:rsidRPr="00E93A6A">
        <w:rPr>
          <w:sz w:val="24"/>
          <w:szCs w:val="24"/>
        </w:rPr>
        <w:t>ntigény</w:t>
      </w:r>
      <w:r w:rsidR="006333F5" w:rsidRPr="00E93A6A">
        <w:rPr>
          <w:sz w:val="24"/>
          <w:szCs w:val="24"/>
        </w:rPr>
        <w:t xml:space="preserve"> nádorov</w:t>
      </w:r>
      <w:r w:rsidR="008D32B4" w:rsidRPr="00E93A6A">
        <w:rPr>
          <w:sz w:val="24"/>
          <w:szCs w:val="24"/>
        </w:rPr>
        <w:t xml:space="preserve">. </w:t>
      </w:r>
      <w:r w:rsidR="006376AB" w:rsidRPr="00E93A6A">
        <w:rPr>
          <w:sz w:val="24"/>
          <w:szCs w:val="24"/>
        </w:rPr>
        <w:t>Princípy protinádorovej imunity</w:t>
      </w:r>
      <w:r w:rsidR="006333F5" w:rsidRPr="00E93A6A">
        <w:rPr>
          <w:sz w:val="24"/>
          <w:szCs w:val="24"/>
        </w:rPr>
        <w:t xml:space="preserve"> a imunoterapie.</w:t>
      </w:r>
      <w:r w:rsidR="00334DF9" w:rsidRPr="00E93A6A">
        <w:rPr>
          <w:sz w:val="24"/>
          <w:szCs w:val="24"/>
        </w:rPr>
        <w:t xml:space="preserve"> </w:t>
      </w:r>
      <w:r w:rsidR="006376AB" w:rsidRPr="00E93A6A">
        <w:rPr>
          <w:sz w:val="24"/>
          <w:szCs w:val="24"/>
        </w:rPr>
        <w:t xml:space="preserve"> </w:t>
      </w:r>
    </w:p>
    <w:p w14:paraId="01093536" w14:textId="14987EF5" w:rsidR="001E2674" w:rsidRDefault="001E2674">
      <w:p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1093545" w14:textId="77777777" w:rsidR="003F116F" w:rsidRDefault="003F116F">
      <w:pPr>
        <w:rPr>
          <w:b/>
          <w:sz w:val="24"/>
          <w:szCs w:val="24"/>
        </w:rPr>
      </w:pPr>
      <w:r w:rsidRPr="00B452A9">
        <w:rPr>
          <w:b/>
          <w:sz w:val="24"/>
          <w:szCs w:val="24"/>
          <w:highlight w:val="yellow"/>
        </w:rPr>
        <w:lastRenderedPageBreak/>
        <w:t>PRAKTICKÉ CVIČENIA:</w:t>
      </w:r>
    </w:p>
    <w:p w14:paraId="628CFF35" w14:textId="2CFE7F16" w:rsidR="001D61F1" w:rsidRPr="003239C1" w:rsidRDefault="0055550B" w:rsidP="00A12BCC">
      <w:pPr>
        <w:pStyle w:val="Odsekzoznamu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 w:rsidRPr="003239C1">
        <w:rPr>
          <w:sz w:val="24"/>
          <w:szCs w:val="24"/>
        </w:rPr>
        <w:t>BOZP a PO v</w:t>
      </w:r>
      <w:r w:rsidR="00A12BCC" w:rsidRPr="003239C1">
        <w:rPr>
          <w:sz w:val="24"/>
          <w:szCs w:val="24"/>
        </w:rPr>
        <w:t xml:space="preserve"> </w:t>
      </w:r>
      <w:r w:rsidRPr="003239C1">
        <w:rPr>
          <w:sz w:val="24"/>
          <w:szCs w:val="24"/>
        </w:rPr>
        <w:t xml:space="preserve">imunologických  </w:t>
      </w:r>
      <w:r w:rsidR="00431E0A" w:rsidRPr="003239C1">
        <w:rPr>
          <w:sz w:val="24"/>
          <w:szCs w:val="24"/>
        </w:rPr>
        <w:t>laboratóriách</w:t>
      </w:r>
      <w:r w:rsidRPr="003239C1">
        <w:rPr>
          <w:sz w:val="24"/>
          <w:szCs w:val="24"/>
        </w:rPr>
        <w:t>.</w:t>
      </w:r>
      <w:r w:rsidR="00FA2978" w:rsidRPr="003239C1">
        <w:rPr>
          <w:sz w:val="24"/>
          <w:szCs w:val="24"/>
        </w:rPr>
        <w:t xml:space="preserve"> </w:t>
      </w:r>
      <w:r w:rsidR="003239C1">
        <w:rPr>
          <w:sz w:val="24"/>
          <w:szCs w:val="24"/>
        </w:rPr>
        <w:t>P</w:t>
      </w:r>
      <w:r w:rsidR="00A12BCC" w:rsidRPr="003239C1">
        <w:rPr>
          <w:sz w:val="24"/>
          <w:szCs w:val="24"/>
        </w:rPr>
        <w:t xml:space="preserve">rincipiálne základy </w:t>
      </w:r>
      <w:r w:rsidR="001D61F1" w:rsidRPr="003239C1">
        <w:rPr>
          <w:sz w:val="24"/>
          <w:szCs w:val="24"/>
        </w:rPr>
        <w:t>vzniku imunitnej odpovede</w:t>
      </w:r>
      <w:r w:rsidR="00A12BCC" w:rsidRPr="003239C1">
        <w:rPr>
          <w:sz w:val="24"/>
          <w:szCs w:val="24"/>
        </w:rPr>
        <w:t xml:space="preserve">, </w:t>
      </w:r>
      <w:r w:rsidR="001D61F1" w:rsidRPr="003239C1">
        <w:rPr>
          <w:sz w:val="24"/>
          <w:szCs w:val="24"/>
        </w:rPr>
        <w:t>imunopatológi</w:t>
      </w:r>
      <w:r w:rsidR="00A12BCC" w:rsidRPr="003239C1">
        <w:rPr>
          <w:sz w:val="24"/>
          <w:szCs w:val="24"/>
        </w:rPr>
        <w:t>a</w:t>
      </w:r>
      <w:r w:rsidR="003E11F0" w:rsidRPr="003239C1">
        <w:rPr>
          <w:sz w:val="24"/>
          <w:szCs w:val="24"/>
        </w:rPr>
        <w:t>.</w:t>
      </w:r>
      <w:r w:rsidR="00F04B52">
        <w:rPr>
          <w:sz w:val="24"/>
          <w:szCs w:val="24"/>
        </w:rPr>
        <w:t xml:space="preserve"> </w:t>
      </w:r>
    </w:p>
    <w:p w14:paraId="3CDEF201" w14:textId="3CF40A07" w:rsidR="00FA2978" w:rsidRPr="00A12BCC" w:rsidRDefault="00FA2978" w:rsidP="00A12BCC">
      <w:pPr>
        <w:pStyle w:val="Odsekzoznamu"/>
        <w:numPr>
          <w:ilvl w:val="0"/>
          <w:numId w:val="4"/>
        </w:numPr>
        <w:spacing w:line="360" w:lineRule="auto"/>
        <w:jc w:val="both"/>
        <w:rPr>
          <w:b/>
          <w:sz w:val="24"/>
          <w:szCs w:val="24"/>
        </w:rPr>
      </w:pPr>
      <w:r w:rsidRPr="00A12BCC">
        <w:rPr>
          <w:sz w:val="24"/>
          <w:szCs w:val="24"/>
        </w:rPr>
        <w:t xml:space="preserve">Stanovenie baktericídnej účinnosti čerstvého a inaktivovaného séra. </w:t>
      </w:r>
    </w:p>
    <w:p w14:paraId="4FF6E52E" w14:textId="793186BB" w:rsidR="00FA2978" w:rsidRPr="00A12BCC" w:rsidRDefault="00FA2978" w:rsidP="00A12BCC">
      <w:pPr>
        <w:pStyle w:val="Odsekzoznamu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 w:rsidRPr="00A12BCC">
        <w:rPr>
          <w:sz w:val="24"/>
          <w:szCs w:val="24"/>
        </w:rPr>
        <w:t xml:space="preserve">Stanovenie lyzozýmu v slinách mikrotitračnou metódou na bunkách </w:t>
      </w:r>
      <w:r w:rsidRPr="00A12BCC">
        <w:rPr>
          <w:i/>
          <w:iCs/>
          <w:sz w:val="24"/>
          <w:szCs w:val="24"/>
        </w:rPr>
        <w:t>Micrococcus  luteus.</w:t>
      </w:r>
      <w:r w:rsidRPr="00A12BCC">
        <w:rPr>
          <w:sz w:val="24"/>
          <w:szCs w:val="24"/>
        </w:rPr>
        <w:t xml:space="preserve"> </w:t>
      </w:r>
      <w:r w:rsidR="0062521E" w:rsidRPr="00431E0A">
        <w:rPr>
          <w:b/>
          <w:bCs/>
          <w:sz w:val="24"/>
          <w:szCs w:val="24"/>
        </w:rPr>
        <w:t>TEST 1</w:t>
      </w:r>
    </w:p>
    <w:p w14:paraId="4DC3073A" w14:textId="15B31856" w:rsidR="00FA2978" w:rsidRPr="003239C1" w:rsidRDefault="00FA2978" w:rsidP="00A12BCC">
      <w:pPr>
        <w:pStyle w:val="Odsekzoznamu"/>
        <w:numPr>
          <w:ilvl w:val="0"/>
          <w:numId w:val="4"/>
        </w:numPr>
        <w:spacing w:line="360" w:lineRule="auto"/>
        <w:jc w:val="both"/>
        <w:rPr>
          <w:b/>
          <w:sz w:val="24"/>
          <w:szCs w:val="24"/>
        </w:rPr>
      </w:pPr>
      <w:r w:rsidRPr="003239C1">
        <w:rPr>
          <w:sz w:val="24"/>
          <w:szCs w:val="24"/>
        </w:rPr>
        <w:t xml:space="preserve">Stanovenie  baktériových O a H antigénov spätnou aglutináciou. </w:t>
      </w:r>
    </w:p>
    <w:p w14:paraId="4DF91D07" w14:textId="6AFC4FC7" w:rsidR="00FA2978" w:rsidRPr="00A12BCC" w:rsidRDefault="00FA2978" w:rsidP="00A12BCC">
      <w:pPr>
        <w:pStyle w:val="Odsekzoznamu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 w:rsidRPr="00A12BCC">
        <w:rPr>
          <w:sz w:val="24"/>
          <w:szCs w:val="24"/>
        </w:rPr>
        <w:t>Stanovenie imunoglobulínu IgG v ľudskom sére zrážacou metódou.</w:t>
      </w:r>
      <w:r w:rsidR="0062521E" w:rsidRPr="0062521E">
        <w:rPr>
          <w:b/>
          <w:bCs/>
          <w:sz w:val="24"/>
          <w:szCs w:val="24"/>
        </w:rPr>
        <w:t xml:space="preserve"> </w:t>
      </w:r>
      <w:r w:rsidR="0062521E" w:rsidRPr="00CC61B5">
        <w:rPr>
          <w:b/>
          <w:bCs/>
          <w:sz w:val="24"/>
          <w:szCs w:val="24"/>
        </w:rPr>
        <w:t>TEST</w:t>
      </w:r>
      <w:r w:rsidR="0062521E">
        <w:rPr>
          <w:b/>
          <w:bCs/>
          <w:sz w:val="24"/>
          <w:szCs w:val="24"/>
        </w:rPr>
        <w:t xml:space="preserve"> 2</w:t>
      </w:r>
    </w:p>
    <w:p w14:paraId="3489DDAD" w14:textId="7CBF5263" w:rsidR="005C65B2" w:rsidRPr="00C23128" w:rsidRDefault="00FE303F" w:rsidP="00A12BCC">
      <w:pPr>
        <w:pStyle w:val="Odsekzoznamu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 w:rsidRPr="00C23128">
        <w:rPr>
          <w:sz w:val="24"/>
          <w:szCs w:val="24"/>
        </w:rPr>
        <w:t>Praktické v</w:t>
      </w:r>
      <w:r w:rsidR="006D035F" w:rsidRPr="00C23128">
        <w:rPr>
          <w:sz w:val="24"/>
          <w:szCs w:val="24"/>
        </w:rPr>
        <w:t xml:space="preserve">yužitie poznatkov </w:t>
      </w:r>
      <w:r w:rsidRPr="00C23128">
        <w:rPr>
          <w:sz w:val="24"/>
          <w:szCs w:val="24"/>
        </w:rPr>
        <w:t xml:space="preserve">z imunológie </w:t>
      </w:r>
      <w:r w:rsidR="006D035F" w:rsidRPr="00C23128">
        <w:rPr>
          <w:sz w:val="24"/>
          <w:szCs w:val="24"/>
        </w:rPr>
        <w:t>v diagnostike a prevencii ochorení</w:t>
      </w:r>
      <w:r w:rsidR="00E86C87" w:rsidRPr="00C23128">
        <w:rPr>
          <w:sz w:val="24"/>
          <w:szCs w:val="24"/>
        </w:rPr>
        <w:t>.</w:t>
      </w:r>
    </w:p>
    <w:p w14:paraId="02415815" w14:textId="1945E763" w:rsidR="004E1B56" w:rsidRPr="00B23BD7" w:rsidRDefault="004E1B56" w:rsidP="00A12BCC">
      <w:pPr>
        <w:pStyle w:val="Odsekzoznamu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 w:rsidRPr="00B23BD7">
        <w:rPr>
          <w:sz w:val="24"/>
          <w:szCs w:val="24"/>
        </w:rPr>
        <w:t>Záver</w:t>
      </w:r>
      <w:r w:rsidR="00A12BCC" w:rsidRPr="00B23BD7">
        <w:rPr>
          <w:sz w:val="24"/>
          <w:szCs w:val="24"/>
        </w:rPr>
        <w:t>e</w:t>
      </w:r>
      <w:r w:rsidRPr="00B23BD7">
        <w:rPr>
          <w:sz w:val="24"/>
          <w:szCs w:val="24"/>
        </w:rPr>
        <w:t>čný seminár spojený s diskusiou. Vyhodnotenie praktických cvičení. Opravné testy.</w:t>
      </w:r>
    </w:p>
    <w:p w14:paraId="55DAE59A" w14:textId="654795E5" w:rsidR="005C65B2" w:rsidRPr="007A7326" w:rsidRDefault="00682B0F" w:rsidP="00C41BD5">
      <w:pPr>
        <w:autoSpaceDE w:val="0"/>
        <w:autoSpaceDN w:val="0"/>
        <w:adjustRightInd w:val="0"/>
        <w:spacing w:after="0"/>
        <w:ind w:firstLine="360"/>
        <w:jc w:val="both"/>
        <w:rPr>
          <w:rFonts w:ascii="Calibri" w:hAnsi="Calibri" w:cs="Calibri"/>
          <w:b/>
          <w:bCs/>
          <w:sz w:val="24"/>
          <w:szCs w:val="24"/>
        </w:rPr>
      </w:pPr>
      <w:r w:rsidRPr="007A7326">
        <w:rPr>
          <w:rFonts w:ascii="Calibri" w:hAnsi="Calibri" w:cs="Calibri"/>
          <w:sz w:val="24"/>
          <w:szCs w:val="24"/>
        </w:rPr>
        <w:t>Podmienky úspešného absolvovania cvičení: absolvovanie všetkých praktických cvičení</w:t>
      </w:r>
      <w:r w:rsidR="001E2674" w:rsidRPr="007A7326">
        <w:rPr>
          <w:rFonts w:ascii="Calibri" w:hAnsi="Calibri" w:cs="Calibri"/>
          <w:sz w:val="24"/>
          <w:szCs w:val="24"/>
        </w:rPr>
        <w:t xml:space="preserve"> </w:t>
      </w:r>
      <w:r w:rsidRPr="007A7326">
        <w:rPr>
          <w:rFonts w:ascii="Calibri" w:hAnsi="Calibri" w:cs="Calibri"/>
          <w:sz w:val="24"/>
          <w:szCs w:val="24"/>
        </w:rPr>
        <w:t>a kontroln</w:t>
      </w:r>
      <w:r w:rsidR="001E2674" w:rsidRPr="007A7326">
        <w:rPr>
          <w:rFonts w:ascii="Calibri" w:hAnsi="Calibri" w:cs="Calibri"/>
          <w:sz w:val="24"/>
          <w:szCs w:val="24"/>
        </w:rPr>
        <w:t>ých</w:t>
      </w:r>
      <w:r w:rsidRPr="007A7326">
        <w:rPr>
          <w:rFonts w:ascii="Calibri" w:hAnsi="Calibri" w:cs="Calibri"/>
          <w:sz w:val="24"/>
          <w:szCs w:val="24"/>
        </w:rPr>
        <w:t xml:space="preserve"> test</w:t>
      </w:r>
      <w:r w:rsidR="001E2674" w:rsidRPr="007A7326">
        <w:rPr>
          <w:rFonts w:ascii="Calibri" w:hAnsi="Calibri" w:cs="Calibri"/>
          <w:sz w:val="24"/>
          <w:szCs w:val="24"/>
        </w:rPr>
        <w:t>ov</w:t>
      </w:r>
      <w:r w:rsidRPr="007A7326">
        <w:rPr>
          <w:rFonts w:ascii="Calibri" w:hAnsi="Calibri" w:cs="Calibri"/>
          <w:sz w:val="24"/>
          <w:szCs w:val="24"/>
        </w:rPr>
        <w:t xml:space="preserve"> s </w:t>
      </w:r>
      <w:r w:rsidRPr="00371F84">
        <w:rPr>
          <w:rFonts w:ascii="Calibri" w:hAnsi="Calibri" w:cs="Calibri"/>
          <w:b/>
          <w:bCs/>
          <w:sz w:val="24"/>
          <w:szCs w:val="24"/>
        </w:rPr>
        <w:t xml:space="preserve">min. </w:t>
      </w:r>
      <w:r w:rsidR="002E2F89" w:rsidRPr="00371F84">
        <w:rPr>
          <w:rFonts w:ascii="Calibri" w:hAnsi="Calibri" w:cs="Calibri"/>
          <w:b/>
          <w:bCs/>
          <w:sz w:val="24"/>
          <w:szCs w:val="24"/>
        </w:rPr>
        <w:t>6</w:t>
      </w:r>
      <w:r w:rsidRPr="00371F84">
        <w:rPr>
          <w:rFonts w:ascii="Calibri" w:hAnsi="Calibri" w:cs="Calibri"/>
          <w:b/>
          <w:bCs/>
          <w:sz w:val="24"/>
          <w:szCs w:val="24"/>
        </w:rPr>
        <w:t>0 %</w:t>
      </w:r>
      <w:r w:rsidRPr="007A7326">
        <w:rPr>
          <w:rFonts w:ascii="Calibri" w:hAnsi="Calibri" w:cs="Calibri"/>
          <w:sz w:val="24"/>
          <w:szCs w:val="24"/>
        </w:rPr>
        <w:t xml:space="preserve"> dosiahnutých bodov</w:t>
      </w:r>
      <w:r w:rsidR="001E2674" w:rsidRPr="007A7326">
        <w:rPr>
          <w:rFonts w:ascii="Calibri" w:hAnsi="Calibri" w:cs="Calibri"/>
          <w:sz w:val="24"/>
          <w:szCs w:val="24"/>
        </w:rPr>
        <w:t xml:space="preserve"> z každého z nich</w:t>
      </w:r>
      <w:r w:rsidRPr="007A7326">
        <w:rPr>
          <w:rFonts w:ascii="Calibri" w:hAnsi="Calibri" w:cs="Calibri"/>
          <w:sz w:val="24"/>
          <w:szCs w:val="24"/>
        </w:rPr>
        <w:t>. Max. 2 cvičenia (riadne ospravedlnené), môžu byť nahradené písomnou a ústnou formou</w:t>
      </w:r>
      <w:r w:rsidR="001E2674" w:rsidRPr="007A7326">
        <w:rPr>
          <w:rFonts w:ascii="Calibri" w:hAnsi="Calibri" w:cs="Calibri"/>
          <w:sz w:val="24"/>
          <w:szCs w:val="24"/>
        </w:rPr>
        <w:t>, podľa dohody s vyučujúcim</w:t>
      </w:r>
      <w:r w:rsidRPr="007A7326">
        <w:rPr>
          <w:rFonts w:ascii="Calibri" w:hAnsi="Calibri" w:cs="Calibri"/>
          <w:sz w:val="24"/>
          <w:szCs w:val="24"/>
        </w:rPr>
        <w:t>. Vedúci cvičenia ohodnotí celkovú aktivitu študenta</w:t>
      </w:r>
      <w:r w:rsidR="001E2674" w:rsidRPr="007A7326">
        <w:rPr>
          <w:rFonts w:ascii="Calibri" w:hAnsi="Calibri" w:cs="Calibri"/>
          <w:sz w:val="24"/>
          <w:szCs w:val="24"/>
        </w:rPr>
        <w:t xml:space="preserve"> počtom bodov. S</w:t>
      </w:r>
      <w:r w:rsidRPr="007A7326">
        <w:rPr>
          <w:rFonts w:ascii="Calibri" w:hAnsi="Calibri" w:cs="Calibri"/>
          <w:sz w:val="24"/>
          <w:szCs w:val="24"/>
        </w:rPr>
        <w:t>kúšk</w:t>
      </w:r>
      <w:r w:rsidR="001E2674" w:rsidRPr="007A7326">
        <w:rPr>
          <w:rFonts w:ascii="Calibri" w:hAnsi="Calibri" w:cs="Calibri"/>
          <w:sz w:val="24"/>
          <w:szCs w:val="24"/>
        </w:rPr>
        <w:t>a</w:t>
      </w:r>
      <w:r w:rsidRPr="007A7326">
        <w:rPr>
          <w:rFonts w:ascii="Calibri" w:hAnsi="Calibri" w:cs="Calibri"/>
          <w:sz w:val="24"/>
          <w:szCs w:val="24"/>
        </w:rPr>
        <w:t xml:space="preserve"> </w:t>
      </w:r>
      <w:r w:rsidR="001E2674" w:rsidRPr="007A7326">
        <w:rPr>
          <w:rFonts w:ascii="Calibri" w:hAnsi="Calibri" w:cs="Calibri"/>
          <w:sz w:val="24"/>
          <w:szCs w:val="24"/>
        </w:rPr>
        <w:t xml:space="preserve">bude mať </w:t>
      </w:r>
      <w:r w:rsidRPr="007A7326">
        <w:rPr>
          <w:rFonts w:ascii="Calibri" w:hAnsi="Calibri" w:cs="Calibri"/>
          <w:sz w:val="24"/>
          <w:szCs w:val="24"/>
        </w:rPr>
        <w:t>písomn</w:t>
      </w:r>
      <w:r w:rsidR="001E2674" w:rsidRPr="007A7326">
        <w:rPr>
          <w:rFonts w:ascii="Calibri" w:hAnsi="Calibri" w:cs="Calibri"/>
          <w:sz w:val="24"/>
          <w:szCs w:val="24"/>
        </w:rPr>
        <w:t>ú</w:t>
      </w:r>
      <w:r w:rsidRPr="007A7326">
        <w:rPr>
          <w:rFonts w:ascii="Calibri" w:hAnsi="Calibri" w:cs="Calibri"/>
          <w:sz w:val="24"/>
          <w:szCs w:val="24"/>
        </w:rPr>
        <w:t xml:space="preserve"> form</w:t>
      </w:r>
      <w:r w:rsidR="001E2674" w:rsidRPr="007A7326">
        <w:rPr>
          <w:rFonts w:ascii="Calibri" w:hAnsi="Calibri" w:cs="Calibri"/>
          <w:sz w:val="24"/>
          <w:szCs w:val="24"/>
        </w:rPr>
        <w:t>u</w:t>
      </w:r>
      <w:r w:rsidRPr="007A7326">
        <w:rPr>
          <w:rFonts w:ascii="Calibri" w:hAnsi="Calibri" w:cs="Calibri"/>
          <w:sz w:val="24"/>
          <w:szCs w:val="24"/>
        </w:rPr>
        <w:t xml:space="preserve">, </w:t>
      </w:r>
      <w:r w:rsidR="001E2674" w:rsidRPr="007A7326">
        <w:rPr>
          <w:rFonts w:ascii="Calibri" w:hAnsi="Calibri" w:cs="Calibri"/>
          <w:sz w:val="24"/>
          <w:szCs w:val="24"/>
        </w:rPr>
        <w:t xml:space="preserve">pre úspešné absolvovanie je nutné dosiahnuť minimálne </w:t>
      </w:r>
      <w:r w:rsidR="001E2674" w:rsidRPr="00371F84">
        <w:rPr>
          <w:rFonts w:ascii="Calibri" w:hAnsi="Calibri" w:cs="Calibri"/>
          <w:b/>
          <w:bCs/>
          <w:sz w:val="24"/>
          <w:szCs w:val="24"/>
        </w:rPr>
        <w:t>60 % bodov</w:t>
      </w:r>
      <w:r w:rsidRPr="007A7326">
        <w:rPr>
          <w:rFonts w:ascii="Calibri" w:hAnsi="Calibri" w:cs="Calibri"/>
          <w:sz w:val="24"/>
          <w:szCs w:val="24"/>
        </w:rPr>
        <w:t>.</w:t>
      </w:r>
    </w:p>
    <w:p w14:paraId="737138ED" w14:textId="77777777" w:rsidR="007A7326" w:rsidRPr="007A7326" w:rsidRDefault="007A7326" w:rsidP="007A7326">
      <w:pPr>
        <w:jc w:val="both"/>
        <w:rPr>
          <w:rFonts w:ascii="Calibri" w:hAnsi="Calibri" w:cs="Calibri"/>
          <w:sz w:val="24"/>
          <w:szCs w:val="24"/>
        </w:rPr>
      </w:pPr>
    </w:p>
    <w:p w14:paraId="68DB7107" w14:textId="223ECB54" w:rsidR="00FA2978" w:rsidRPr="007A7326" w:rsidRDefault="007A7326" w:rsidP="007A7326">
      <w:pPr>
        <w:jc w:val="both"/>
        <w:rPr>
          <w:rFonts w:ascii="Calibri" w:hAnsi="Calibri" w:cs="Calibri"/>
          <w:sz w:val="24"/>
          <w:szCs w:val="24"/>
        </w:rPr>
      </w:pPr>
      <w:r w:rsidRPr="007A7326">
        <w:rPr>
          <w:rFonts w:ascii="Calibri" w:hAnsi="Calibri" w:cs="Calibri"/>
          <w:b/>
          <w:bCs/>
          <w:sz w:val="24"/>
          <w:szCs w:val="24"/>
        </w:rPr>
        <w:t>Prednášky</w:t>
      </w:r>
      <w:r w:rsidRPr="007A7326">
        <w:rPr>
          <w:rFonts w:ascii="Calibri" w:hAnsi="Calibri" w:cs="Calibri"/>
          <w:sz w:val="24"/>
          <w:szCs w:val="24"/>
        </w:rPr>
        <w:t xml:space="preserve">: </w:t>
      </w:r>
      <w:r w:rsidR="00FA2978" w:rsidRPr="007A7326">
        <w:rPr>
          <w:rFonts w:ascii="Calibri" w:hAnsi="Calibri" w:cs="Calibri"/>
          <w:sz w:val="24"/>
          <w:szCs w:val="24"/>
        </w:rPr>
        <w:t xml:space="preserve"> </w:t>
      </w:r>
      <w:r w:rsidRPr="007A7326">
        <w:rPr>
          <w:rFonts w:ascii="Calibri" w:hAnsi="Calibri" w:cs="Calibri"/>
          <w:sz w:val="24"/>
          <w:szCs w:val="24"/>
        </w:rPr>
        <w:t>doc. Mgr. Andrea Bilková, PhD., doc. Mgr. Martina Hrčka Dubničková, PhD., PharmDr. Hana Kiňová Sepová, PhD.</w:t>
      </w:r>
      <w:r w:rsidR="007D1AB2">
        <w:rPr>
          <w:rFonts w:ascii="Calibri" w:hAnsi="Calibri" w:cs="Calibri"/>
          <w:sz w:val="24"/>
          <w:szCs w:val="24"/>
        </w:rPr>
        <w:t xml:space="preserve">, </w:t>
      </w:r>
      <w:r w:rsidR="007D1AB2" w:rsidRPr="007A7326">
        <w:rPr>
          <w:rFonts w:ascii="Calibri" w:hAnsi="Calibri" w:cs="Calibri"/>
          <w:sz w:val="24"/>
          <w:szCs w:val="24"/>
        </w:rPr>
        <w:t>Mgr. Jana Hricovíniová, PhD.</w:t>
      </w:r>
    </w:p>
    <w:p w14:paraId="44F9DCE1" w14:textId="65302C13" w:rsidR="007A7326" w:rsidRPr="007A7326" w:rsidRDefault="007A7326" w:rsidP="007A7326">
      <w:pPr>
        <w:jc w:val="both"/>
        <w:rPr>
          <w:rFonts w:ascii="Calibri" w:hAnsi="Calibri" w:cs="Calibri"/>
          <w:sz w:val="24"/>
          <w:szCs w:val="24"/>
        </w:rPr>
      </w:pPr>
      <w:r w:rsidRPr="007A7326">
        <w:rPr>
          <w:rFonts w:ascii="Calibri" w:hAnsi="Calibri" w:cs="Calibri"/>
          <w:b/>
          <w:bCs/>
          <w:sz w:val="24"/>
          <w:szCs w:val="24"/>
        </w:rPr>
        <w:t>Laboratórne cvičenia</w:t>
      </w:r>
      <w:r w:rsidRPr="007A7326">
        <w:rPr>
          <w:rFonts w:ascii="Calibri" w:hAnsi="Calibri" w:cs="Calibri"/>
          <w:sz w:val="24"/>
          <w:szCs w:val="24"/>
        </w:rPr>
        <w:t>: doc. Mgr. Andrea Bilková, PhD., doc. Mgr. Martina Hrčka Dubničková, PhD., PharmDr. Hana Kiňová Sepová, PhD., Mgr. Jana Hricovíniová, PhD.</w:t>
      </w:r>
    </w:p>
    <w:p w14:paraId="0417B3C4" w14:textId="4D332E60" w:rsidR="007A7326" w:rsidRPr="007A7326" w:rsidRDefault="007A7326" w:rsidP="007A7326">
      <w:pPr>
        <w:jc w:val="both"/>
        <w:rPr>
          <w:rFonts w:ascii="Calibri" w:hAnsi="Calibri" w:cs="Calibri"/>
          <w:sz w:val="24"/>
          <w:szCs w:val="24"/>
        </w:rPr>
      </w:pPr>
      <w:r w:rsidRPr="007A7326">
        <w:rPr>
          <w:rFonts w:ascii="Calibri" w:hAnsi="Calibri" w:cs="Calibri"/>
          <w:b/>
          <w:bCs/>
          <w:sz w:val="24"/>
          <w:szCs w:val="24"/>
        </w:rPr>
        <w:t>Zabezpečenie laboratórnych cvičení</w:t>
      </w:r>
      <w:r w:rsidRPr="007A7326">
        <w:rPr>
          <w:rFonts w:ascii="Calibri" w:hAnsi="Calibri" w:cs="Calibri"/>
          <w:sz w:val="24"/>
          <w:szCs w:val="24"/>
        </w:rPr>
        <w:t>: Monika Hujová</w:t>
      </w:r>
      <w:r w:rsidR="00273369">
        <w:rPr>
          <w:rFonts w:ascii="Calibri" w:hAnsi="Calibri" w:cs="Calibri"/>
          <w:sz w:val="24"/>
          <w:szCs w:val="24"/>
        </w:rPr>
        <w:t xml:space="preserve">, </w:t>
      </w:r>
      <w:r w:rsidR="00C16382">
        <w:rPr>
          <w:rFonts w:ascii="Calibri" w:hAnsi="Calibri" w:cs="Calibri"/>
          <w:sz w:val="24"/>
          <w:szCs w:val="24"/>
        </w:rPr>
        <w:t xml:space="preserve">Mgr. </w:t>
      </w:r>
      <w:r w:rsidR="00D07E42">
        <w:rPr>
          <w:rFonts w:ascii="Calibri" w:hAnsi="Calibri" w:cs="Calibri"/>
          <w:sz w:val="24"/>
          <w:szCs w:val="24"/>
        </w:rPr>
        <w:t>Ľudmila Nemč</w:t>
      </w:r>
      <w:r w:rsidR="003D7546">
        <w:rPr>
          <w:rFonts w:ascii="Calibri" w:hAnsi="Calibri" w:cs="Calibri"/>
          <w:sz w:val="24"/>
          <w:szCs w:val="24"/>
        </w:rPr>
        <w:t>e</w:t>
      </w:r>
      <w:r w:rsidR="00D07E42">
        <w:rPr>
          <w:rFonts w:ascii="Calibri" w:hAnsi="Calibri" w:cs="Calibri"/>
          <w:sz w:val="24"/>
          <w:szCs w:val="24"/>
        </w:rPr>
        <w:t>ková</w:t>
      </w:r>
    </w:p>
    <w:p w14:paraId="50942F40" w14:textId="5FE582BD" w:rsidR="007A7326" w:rsidRPr="007A7326" w:rsidRDefault="007A7326" w:rsidP="00FA2978">
      <w:pPr>
        <w:spacing w:line="240" w:lineRule="atLeast"/>
        <w:jc w:val="both"/>
        <w:rPr>
          <w:rFonts w:ascii="Calibri" w:hAnsi="Calibri" w:cs="Calibri"/>
          <w:sz w:val="24"/>
          <w:szCs w:val="24"/>
        </w:rPr>
      </w:pPr>
    </w:p>
    <w:p w14:paraId="02D57A5C" w14:textId="52C3CBE6" w:rsidR="007A7326" w:rsidRDefault="007A7326" w:rsidP="00FA2978">
      <w:pPr>
        <w:spacing w:line="240" w:lineRule="atLeast"/>
        <w:jc w:val="both"/>
      </w:pPr>
    </w:p>
    <w:p w14:paraId="3C722467" w14:textId="01EB58D7" w:rsidR="007A7326" w:rsidRDefault="007A7326" w:rsidP="00FA2978">
      <w:pPr>
        <w:spacing w:line="240" w:lineRule="atLeast"/>
        <w:jc w:val="both"/>
      </w:pPr>
    </w:p>
    <w:p w14:paraId="3CBBE647" w14:textId="77777777" w:rsidR="007A7326" w:rsidRDefault="007A7326" w:rsidP="00FA2978">
      <w:pPr>
        <w:spacing w:line="240" w:lineRule="atLeast"/>
        <w:jc w:val="both"/>
        <w:rPr>
          <w:b/>
        </w:rPr>
      </w:pPr>
    </w:p>
    <w:p w14:paraId="5A8B1D3B" w14:textId="77777777" w:rsidR="00A330A4" w:rsidRPr="00B44BE7" w:rsidRDefault="00A330A4" w:rsidP="00A330A4">
      <w:pPr>
        <w:pStyle w:val="Odsekzoznamu"/>
        <w:rPr>
          <w:sz w:val="24"/>
          <w:szCs w:val="24"/>
        </w:rPr>
      </w:pPr>
      <w:r>
        <w:rPr>
          <w:sz w:val="24"/>
          <w:szCs w:val="24"/>
        </w:rPr>
        <w:t>3.9.2026</w:t>
      </w:r>
    </w:p>
    <w:p w14:paraId="01093548" w14:textId="39B24FAB" w:rsidR="003F116F" w:rsidRDefault="002E2F89" w:rsidP="002E2F89">
      <w:pPr>
        <w:pStyle w:val="Odsekzoznamu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doc. </w:t>
      </w:r>
      <w:r w:rsidR="007A7326">
        <w:rPr>
          <w:sz w:val="24"/>
          <w:szCs w:val="24"/>
        </w:rPr>
        <w:t xml:space="preserve">Mgr. </w:t>
      </w:r>
      <w:r>
        <w:rPr>
          <w:sz w:val="24"/>
          <w:szCs w:val="24"/>
        </w:rPr>
        <w:t>Andrea Bilková, PhD.</w:t>
      </w:r>
    </w:p>
    <w:p w14:paraId="0CF02937" w14:textId="7469D388" w:rsidR="002E2F89" w:rsidRDefault="002E2F89" w:rsidP="002E2F89">
      <w:pPr>
        <w:pStyle w:val="Odsekzoznamu"/>
        <w:jc w:val="right"/>
        <w:rPr>
          <w:sz w:val="24"/>
          <w:szCs w:val="24"/>
        </w:rPr>
      </w:pPr>
    </w:p>
    <w:p w14:paraId="1AE4FD39" w14:textId="5DD32E13" w:rsidR="002E2F89" w:rsidRDefault="002E2F89" w:rsidP="002E2F89">
      <w:pPr>
        <w:pStyle w:val="Odsekzoznamu"/>
        <w:jc w:val="right"/>
        <w:rPr>
          <w:sz w:val="24"/>
          <w:szCs w:val="24"/>
        </w:rPr>
      </w:pPr>
    </w:p>
    <w:p w14:paraId="6A650C13" w14:textId="77777777" w:rsidR="00A330A4" w:rsidRPr="00B44BE7" w:rsidRDefault="00A330A4">
      <w:pPr>
        <w:pStyle w:val="Odsekzoznamu"/>
        <w:rPr>
          <w:sz w:val="24"/>
          <w:szCs w:val="24"/>
        </w:rPr>
      </w:pPr>
    </w:p>
    <w:sectPr w:rsidR="00A330A4" w:rsidRPr="00B44B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B6AA4"/>
    <w:multiLevelType w:val="hybridMultilevel"/>
    <w:tmpl w:val="6CC4F46A"/>
    <w:lvl w:ilvl="0" w:tplc="221AB55A">
      <w:start w:val="1"/>
      <w:numFmt w:val="decimal"/>
      <w:lvlText w:val="%1."/>
      <w:lvlJc w:val="left"/>
      <w:pPr>
        <w:ind w:left="720" w:hanging="360"/>
      </w:pPr>
      <w:rPr>
        <w:b/>
        <w:i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06D59"/>
    <w:multiLevelType w:val="hybridMultilevel"/>
    <w:tmpl w:val="8162F9F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50CE6"/>
    <w:multiLevelType w:val="multilevel"/>
    <w:tmpl w:val="91BA1C4A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E5557"/>
    <w:multiLevelType w:val="hybridMultilevel"/>
    <w:tmpl w:val="88021FB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FC5B41"/>
    <w:multiLevelType w:val="hybridMultilevel"/>
    <w:tmpl w:val="E0B4FC68"/>
    <w:lvl w:ilvl="0" w:tplc="ACB2D9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898591">
    <w:abstractNumId w:val="4"/>
  </w:num>
  <w:num w:numId="2" w16cid:durableId="238444899">
    <w:abstractNumId w:val="3"/>
  </w:num>
  <w:num w:numId="3" w16cid:durableId="485248140">
    <w:abstractNumId w:val="1"/>
  </w:num>
  <w:num w:numId="4" w16cid:durableId="1103577853">
    <w:abstractNumId w:val="0"/>
  </w:num>
  <w:num w:numId="5" w16cid:durableId="16877133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F9D"/>
    <w:rsid w:val="000E6A42"/>
    <w:rsid w:val="0014248D"/>
    <w:rsid w:val="001968FF"/>
    <w:rsid w:val="001C4AC6"/>
    <w:rsid w:val="001D61F1"/>
    <w:rsid w:val="001E2674"/>
    <w:rsid w:val="001E77EC"/>
    <w:rsid w:val="00273369"/>
    <w:rsid w:val="00294B4A"/>
    <w:rsid w:val="002E2F89"/>
    <w:rsid w:val="00317EC7"/>
    <w:rsid w:val="003239C1"/>
    <w:rsid w:val="00324DA6"/>
    <w:rsid w:val="00330AAA"/>
    <w:rsid w:val="00334DF9"/>
    <w:rsid w:val="00364167"/>
    <w:rsid w:val="00371F84"/>
    <w:rsid w:val="003B1C19"/>
    <w:rsid w:val="003D7546"/>
    <w:rsid w:val="003E11F0"/>
    <w:rsid w:val="003F116F"/>
    <w:rsid w:val="00431E0A"/>
    <w:rsid w:val="00440C13"/>
    <w:rsid w:val="00456AA1"/>
    <w:rsid w:val="004E1B56"/>
    <w:rsid w:val="00541EFB"/>
    <w:rsid w:val="0054556D"/>
    <w:rsid w:val="0055436F"/>
    <w:rsid w:val="00554CCB"/>
    <w:rsid w:val="0055550B"/>
    <w:rsid w:val="005826AE"/>
    <w:rsid w:val="005C65B2"/>
    <w:rsid w:val="0062521E"/>
    <w:rsid w:val="00632789"/>
    <w:rsid w:val="006333F5"/>
    <w:rsid w:val="006376AB"/>
    <w:rsid w:val="00652978"/>
    <w:rsid w:val="006608E2"/>
    <w:rsid w:val="006816F3"/>
    <w:rsid w:val="00682B0F"/>
    <w:rsid w:val="00686756"/>
    <w:rsid w:val="00691BD4"/>
    <w:rsid w:val="006D035F"/>
    <w:rsid w:val="006D0741"/>
    <w:rsid w:val="006E630D"/>
    <w:rsid w:val="006F1D7D"/>
    <w:rsid w:val="00743639"/>
    <w:rsid w:val="00745EA5"/>
    <w:rsid w:val="00746416"/>
    <w:rsid w:val="00771865"/>
    <w:rsid w:val="007A36ED"/>
    <w:rsid w:val="007A7326"/>
    <w:rsid w:val="007D1AB2"/>
    <w:rsid w:val="007F0C41"/>
    <w:rsid w:val="00855810"/>
    <w:rsid w:val="00856157"/>
    <w:rsid w:val="008B7F36"/>
    <w:rsid w:val="008D32B4"/>
    <w:rsid w:val="008E61B1"/>
    <w:rsid w:val="0090296A"/>
    <w:rsid w:val="0091431B"/>
    <w:rsid w:val="009A58EA"/>
    <w:rsid w:val="00A12BCC"/>
    <w:rsid w:val="00A30F9D"/>
    <w:rsid w:val="00A330A4"/>
    <w:rsid w:val="00A828C3"/>
    <w:rsid w:val="00AC1ABF"/>
    <w:rsid w:val="00AC2EF5"/>
    <w:rsid w:val="00AD42DF"/>
    <w:rsid w:val="00AE43DC"/>
    <w:rsid w:val="00B23BD7"/>
    <w:rsid w:val="00B44BE7"/>
    <w:rsid w:val="00B452A9"/>
    <w:rsid w:val="00B6637D"/>
    <w:rsid w:val="00B704B0"/>
    <w:rsid w:val="00BB0B5E"/>
    <w:rsid w:val="00BC4D8E"/>
    <w:rsid w:val="00C161C9"/>
    <w:rsid w:val="00C16382"/>
    <w:rsid w:val="00C23128"/>
    <w:rsid w:val="00C23DA5"/>
    <w:rsid w:val="00C41BD5"/>
    <w:rsid w:val="00C424C5"/>
    <w:rsid w:val="00CC61B5"/>
    <w:rsid w:val="00D00803"/>
    <w:rsid w:val="00D07E42"/>
    <w:rsid w:val="00D2773A"/>
    <w:rsid w:val="00D83F27"/>
    <w:rsid w:val="00DB75EE"/>
    <w:rsid w:val="00DE3525"/>
    <w:rsid w:val="00DF045C"/>
    <w:rsid w:val="00E02F32"/>
    <w:rsid w:val="00E45BEE"/>
    <w:rsid w:val="00E722B7"/>
    <w:rsid w:val="00E73082"/>
    <w:rsid w:val="00E86C87"/>
    <w:rsid w:val="00E93A6A"/>
    <w:rsid w:val="00EA7CB6"/>
    <w:rsid w:val="00F04B52"/>
    <w:rsid w:val="00F114B4"/>
    <w:rsid w:val="00F92C26"/>
    <w:rsid w:val="00F9415D"/>
    <w:rsid w:val="00FA2978"/>
    <w:rsid w:val="00FC0304"/>
    <w:rsid w:val="00FC6653"/>
    <w:rsid w:val="00F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93525"/>
  <w15:docId w15:val="{04FAE7C6-C1E3-4921-A274-E22F786E8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55810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114B4"/>
    <w:pPr>
      <w:ind w:left="720"/>
      <w:contextualSpacing/>
    </w:pPr>
  </w:style>
  <w:style w:type="paragraph" w:styleId="Bezriadkovania">
    <w:name w:val="No Spacing"/>
    <w:uiPriority w:val="1"/>
    <w:qFormat/>
    <w:rsid w:val="00A828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5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37F5AB-8FD7-4037-908A-239994BF8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Obložinský</dc:creator>
  <cp:lastModifiedBy>Bilková Andrea</cp:lastModifiedBy>
  <cp:revision>4</cp:revision>
  <cp:lastPrinted>2019-03-18T07:40:00Z</cp:lastPrinted>
  <dcterms:created xsi:type="dcterms:W3CDTF">2026-09-04T08:15:00Z</dcterms:created>
  <dcterms:modified xsi:type="dcterms:W3CDTF">2026-09-04T08:20:00Z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0316cf20-ce34-42c3-97ff-af1b5f7302a8</vt:lpwstr>
  </property>
</Properties>
</file>