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1"/>
        <w:ind w:left="-1"/>
        <w:jc w:val="center"/>
      </w:pPr>
      <w:r>
        <w:rPr/>
        <w:t>COURSE</w:t>
      </w:r>
      <w:r>
        <w:rPr>
          <w:spacing w:val="-6"/>
        </w:rPr>
        <w:t> </w:t>
      </w:r>
      <w:r>
        <w:rPr>
          <w:spacing w:val="-2"/>
        </w:rPr>
        <w:t>DESCRIPTION</w:t>
      </w:r>
    </w:p>
    <w:p>
      <w:pPr>
        <w:spacing w:line="240" w:lineRule="auto" w:before="1" w:after="1"/>
        <w:rPr>
          <w:b/>
          <w:sz w:val="17"/>
        </w:rPr>
      </w:pPr>
    </w:p>
    <w:tbl>
      <w:tblPr>
        <w:tblW w:w="0" w:type="auto"/>
        <w:jc w:val="left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8"/>
        <w:gridCol w:w="6520"/>
      </w:tblGrid>
      <w:tr>
        <w:trPr>
          <w:trHeight w:val="387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before="37"/>
              <w:rPr>
                <w:sz w:val="24"/>
              </w:rPr>
            </w:pPr>
            <w:r>
              <w:rPr>
                <w:b/>
                <w:sz w:val="24"/>
              </w:rPr>
              <w:t>Academic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year: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2024/2025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before="37"/>
              <w:rPr>
                <w:sz w:val="24"/>
              </w:rPr>
            </w:pPr>
            <w:r>
              <w:rPr>
                <w:b/>
                <w:sz w:val="24"/>
              </w:rPr>
              <w:t>University: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sz w:val="24"/>
              </w:rPr>
              <w:t>Comenius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University</w:t>
            </w:r>
            <w:r>
              <w:rPr>
                <w:spacing w:val="-2"/>
                <w:sz w:val="24"/>
              </w:rPr>
              <w:t> Bratislava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before="37"/>
              <w:rPr>
                <w:sz w:val="24"/>
              </w:rPr>
            </w:pPr>
            <w:r>
              <w:rPr>
                <w:b/>
                <w:sz w:val="24"/>
              </w:rPr>
              <w:t>Faculty: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z w:val="24"/>
              </w:rPr>
              <w:t>Faculty of </w:t>
            </w:r>
            <w:r>
              <w:rPr>
                <w:spacing w:val="-2"/>
                <w:sz w:val="24"/>
              </w:rPr>
              <w:t>Pharmacy</w:t>
            </w:r>
          </w:p>
        </w:tc>
      </w:tr>
      <w:tr>
        <w:trPr>
          <w:trHeight w:val="675" w:hRule="atLeast"/>
        </w:trPr>
        <w:tc>
          <w:tcPr>
            <w:tcW w:w="3118" w:type="dxa"/>
          </w:tcPr>
          <w:p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ID: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FaF.KTV/05-Mgr-</w:t>
            </w:r>
            <w:r>
              <w:rPr>
                <w:spacing w:val="-4"/>
                <w:sz w:val="24"/>
              </w:rPr>
              <w:t>A/20</w:t>
            </w:r>
          </w:p>
        </w:tc>
        <w:tc>
          <w:tcPr>
            <w:tcW w:w="6520" w:type="dxa"/>
          </w:tcPr>
          <w:p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title: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Education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Sport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(5)</w:t>
            </w:r>
          </w:p>
        </w:tc>
      </w:tr>
      <w:tr>
        <w:trPr>
          <w:trHeight w:val="1540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Educational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activities:</w:t>
            </w:r>
          </w:p>
          <w:p>
            <w:pPr>
              <w:pStyle w:val="TableParagraph"/>
              <w:ind w:left="174"/>
              <w:rPr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activities: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practicals</w:t>
            </w:r>
          </w:p>
          <w:p>
            <w:pPr>
              <w:pStyle w:val="TableParagraph"/>
              <w:ind w:left="174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> hours:</w:t>
            </w:r>
          </w:p>
          <w:p>
            <w:pPr>
              <w:pStyle w:val="TableParagraph"/>
              <w:ind w:left="294"/>
              <w:rPr>
                <w:sz w:val="24"/>
              </w:rPr>
            </w:pP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week: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59"/>
                <w:sz w:val="24"/>
              </w:rPr>
              <w:t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level/semester: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28</w:t>
            </w:r>
          </w:p>
          <w:p>
            <w:pPr>
              <w:pStyle w:val="TableParagraph"/>
              <w:ind w:left="174"/>
              <w:rPr>
                <w:sz w:val="24"/>
              </w:rPr>
            </w:pPr>
            <w:r>
              <w:rPr>
                <w:b/>
                <w:sz w:val="24"/>
              </w:rPr>
              <w:t>Form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course: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z w:val="24"/>
              </w:rPr>
              <w:t>on-site</w:t>
            </w:r>
            <w:r>
              <w:rPr>
                <w:spacing w:val="-2"/>
                <w:sz w:val="24"/>
              </w:rPr>
              <w:t> learning</w:t>
            </w:r>
          </w:p>
        </w:tc>
      </w:tr>
      <w:tr>
        <w:trPr>
          <w:trHeight w:val="387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before="37"/>
              <w:rPr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credits: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before="37"/>
              <w:rPr>
                <w:sz w:val="24"/>
              </w:rPr>
            </w:pPr>
            <w:r>
              <w:rPr>
                <w:b/>
                <w:sz w:val="24"/>
              </w:rPr>
              <w:t>Recommended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semester: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5.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before="37"/>
              <w:rPr>
                <w:sz w:val="24"/>
              </w:rPr>
            </w:pPr>
            <w:r>
              <w:rPr>
                <w:b/>
                <w:sz w:val="24"/>
              </w:rPr>
              <w:t>Educational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level: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I.II.</w:t>
            </w:r>
          </w:p>
        </w:tc>
      </w:tr>
      <w:tr>
        <w:trPr>
          <w:trHeight w:val="387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Prerequisites:</w:t>
            </w:r>
          </w:p>
        </w:tc>
      </w:tr>
      <w:tr>
        <w:trPr>
          <w:trHeight w:val="923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requirements: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7" w:val="left" w:leader="none"/>
              </w:tabs>
              <w:spacing w:line="240" w:lineRule="auto" w:before="12" w:after="0"/>
              <w:ind w:left="257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activity,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100%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attendance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7" w:val="left" w:leader="none"/>
              </w:tabs>
              <w:spacing w:line="240" w:lineRule="auto" w:before="12" w:after="0"/>
              <w:ind w:left="257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completion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FMS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testing</w:t>
            </w:r>
          </w:p>
        </w:tc>
      </w:tr>
      <w:tr>
        <w:trPr>
          <w:trHeight w:val="3267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before="3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Learning </w:t>
            </w:r>
            <w:r>
              <w:rPr>
                <w:b/>
                <w:spacing w:val="-2"/>
                <w:sz w:val="24"/>
              </w:rPr>
              <w:t>outcomes:</w:t>
            </w:r>
          </w:p>
          <w:p>
            <w:pPr>
              <w:pStyle w:val="TableParagraph"/>
              <w:spacing w:line="249" w:lineRule="auto"/>
              <w:ind w:left="118" w:right="90"/>
              <w:jc w:val="both"/>
              <w:rPr>
                <w:sz w:val="24"/>
              </w:rPr>
            </w:pPr>
            <w:r>
              <w:rPr>
                <w:sz w:val="24"/>
              </w:rPr>
              <w:t>Our goal is an educated student and his active approach to proper and healthy movement. Based 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latest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field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functional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disorders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movement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system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general population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incorrect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movement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stereotypes,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based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FMS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(Functional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Movement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Screen) method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DNS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(Dynamic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Neuromuscular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Stabilization)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concept,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after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completing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course, students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theoretically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practically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evaluate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correct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wrong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movement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stereotypes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of a person , By obtaining information about the correct technique of exercises, it will lead to the elimination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overloading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individual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parts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body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ordinary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life,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often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results </w:t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chronic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pain,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for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example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back.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They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will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learn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restore,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protect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or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improve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movement </w:t>
            </w:r>
            <w:r>
              <w:rPr>
                <w:sz w:val="24"/>
              </w:rPr>
              <w:t>function of the body, restore correct posture and correct movement patterns, gradually eliminate muscle imbalances. Students will also learn proper breathing.</w:t>
            </w:r>
          </w:p>
        </w:tc>
      </w:tr>
      <w:tr>
        <w:trPr>
          <w:trHeight w:val="3268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syllabus: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1" w:val="left" w:leader="none"/>
              </w:tabs>
              <w:spacing w:line="240" w:lineRule="auto" w:before="12" w:after="0"/>
              <w:ind w:left="261" w:right="0" w:hanging="143"/>
              <w:jc w:val="left"/>
              <w:rPr>
                <w:sz w:val="24"/>
              </w:rPr>
            </w:pPr>
            <w:r>
              <w:rPr>
                <w:sz w:val="24"/>
              </w:rPr>
              <w:t>Diagnostics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Functional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Movement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Screen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(FMS),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system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evaluating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movement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patterns.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1" w:val="left" w:leader="none"/>
              </w:tabs>
              <w:spacing w:line="240" w:lineRule="auto" w:before="12" w:after="0"/>
              <w:ind w:left="261" w:right="0" w:hanging="143"/>
              <w:jc w:val="left"/>
              <w:rPr>
                <w:sz w:val="24"/>
              </w:rPr>
            </w:pPr>
            <w:r>
              <w:rPr>
                <w:sz w:val="24"/>
              </w:rPr>
              <w:t>Correct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synchronization,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anatomical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positions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body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segments.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1" w:val="left" w:leader="none"/>
              </w:tabs>
              <w:spacing w:line="240" w:lineRule="auto" w:before="12" w:after="0"/>
              <w:ind w:left="261" w:right="0" w:hanging="143"/>
              <w:jc w:val="left"/>
              <w:rPr>
                <w:sz w:val="24"/>
              </w:rPr>
            </w:pPr>
            <w:r>
              <w:rPr>
                <w:sz w:val="24"/>
              </w:rPr>
              <w:t>Postural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reactivity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punctum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fixum,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punctum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mobile.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1" w:val="left" w:leader="none"/>
              </w:tabs>
              <w:spacing w:line="240" w:lineRule="auto" w:before="12" w:after="0"/>
              <w:ind w:left="261" w:right="0" w:hanging="143"/>
              <w:jc w:val="left"/>
              <w:rPr>
                <w:sz w:val="24"/>
              </w:rPr>
            </w:pPr>
            <w:r>
              <w:rPr>
                <w:sz w:val="24"/>
              </w:rPr>
              <w:t>Postural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stabilization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improvement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body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posture,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even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during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movements.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1" w:val="left" w:leader="none"/>
              </w:tabs>
              <w:spacing w:line="240" w:lineRule="auto" w:before="12" w:after="0"/>
              <w:ind w:left="261" w:right="0" w:hanging="143"/>
              <w:jc w:val="left"/>
              <w:rPr>
                <w:sz w:val="24"/>
              </w:rPr>
            </w:pPr>
            <w:r>
              <w:rPr>
                <w:sz w:val="24"/>
              </w:rPr>
              <w:t>Change-correction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movement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patterns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DNS.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1" w:val="left" w:leader="none"/>
              </w:tabs>
              <w:spacing w:line="240" w:lineRule="auto" w:before="12" w:after="0"/>
              <w:ind w:left="261" w:right="0" w:hanging="143"/>
              <w:jc w:val="left"/>
              <w:rPr>
                <w:sz w:val="24"/>
              </w:rPr>
            </w:pPr>
            <w:r>
              <w:rPr>
                <w:sz w:val="24"/>
              </w:rPr>
              <w:t>Activation of reflex locomotion </w:t>
            </w:r>
            <w:r>
              <w:rPr>
                <w:spacing w:val="-2"/>
                <w:sz w:val="24"/>
              </w:rPr>
              <w:t>patterns.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1" w:val="left" w:leader="none"/>
              </w:tabs>
              <w:spacing w:line="240" w:lineRule="auto" w:before="12" w:after="0"/>
              <w:ind w:left="261" w:right="0" w:hanging="143"/>
              <w:jc w:val="left"/>
              <w:rPr>
                <w:sz w:val="24"/>
              </w:rPr>
            </w:pPr>
            <w:r>
              <w:rPr>
                <w:sz w:val="24"/>
              </w:rPr>
              <w:t>Ipsilateral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contralateral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movement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pattern.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1" w:val="left" w:leader="none"/>
              </w:tabs>
              <w:spacing w:line="240" w:lineRule="auto" w:before="12" w:after="0"/>
              <w:ind w:left="261" w:right="0" w:hanging="143"/>
              <w:jc w:val="left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stimulating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reflex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points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quadropedal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walking.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1" w:val="left" w:leader="none"/>
              </w:tabs>
              <w:spacing w:line="240" w:lineRule="auto" w:before="12" w:after="0"/>
              <w:ind w:left="261" w:right="0" w:hanging="143"/>
              <w:jc w:val="left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exercise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aids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(Flowin,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Bosu,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Valslide,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Theraband,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Swiss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Ball,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Kettlebell).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1" w:val="left" w:leader="none"/>
              </w:tabs>
              <w:spacing w:line="240" w:lineRule="auto" w:before="12" w:after="0"/>
              <w:ind w:left="261" w:right="0" w:hanging="143"/>
              <w:jc w:val="left"/>
              <w:rPr>
                <w:sz w:val="24"/>
              </w:rPr>
            </w:pPr>
            <w:r>
              <w:rPr>
                <w:sz w:val="24"/>
              </w:rPr>
              <w:t>Postural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disharmony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anatomical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disorders.</w:t>
            </w:r>
          </w:p>
        </w:tc>
      </w:tr>
      <w:tr>
        <w:trPr>
          <w:trHeight w:val="924" w:hRule="atLeast"/>
        </w:trPr>
        <w:tc>
          <w:tcPr>
            <w:tcW w:w="9638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Recommended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literature:</w:t>
            </w:r>
          </w:p>
          <w:p>
            <w:pPr>
              <w:pStyle w:val="TableParagraph"/>
              <w:spacing w:line="249" w:lineRule="auto"/>
              <w:ind w:left="118"/>
              <w:rPr>
                <w:sz w:val="24"/>
              </w:rPr>
            </w:pPr>
            <w:r>
              <w:rPr>
                <w:sz w:val="24"/>
              </w:rPr>
              <w:t>BARDENET,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S.,M.,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MICCA,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J.,J.,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DeNOYELLES,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J.,T.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al.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Functional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movement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screen normative values and validity in high schol athletes: can the FMS be used as a predictor of</w:t>
            </w:r>
          </w:p>
        </w:tc>
      </w:tr>
    </w:tbl>
    <w:p>
      <w:pPr>
        <w:pStyle w:val="TableParagraph"/>
        <w:spacing w:after="0" w:line="249" w:lineRule="auto"/>
        <w:rPr>
          <w:sz w:val="24"/>
        </w:rPr>
        <w:sectPr>
          <w:footerReference w:type="default" r:id="rId5"/>
          <w:type w:val="continuous"/>
          <w:pgSz w:w="11910" w:h="16840"/>
          <w:pgMar w:header="0" w:footer="946" w:top="1020" w:bottom="1140" w:left="992" w:right="992"/>
          <w:pgNumType w:start="1"/>
        </w:sectPr>
      </w:pPr>
    </w:p>
    <w:p>
      <w:pPr>
        <w:spacing w:line="240" w:lineRule="auto" w:before="3"/>
        <w:rPr>
          <w:b/>
          <w:sz w:val="2"/>
        </w:rPr>
      </w:pPr>
    </w:p>
    <w:tbl>
      <w:tblPr>
        <w:tblW w:w="0" w:type="auto"/>
        <w:jc w:val="left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2"/>
        <w:gridCol w:w="1375"/>
        <w:gridCol w:w="1375"/>
        <w:gridCol w:w="1375"/>
        <w:gridCol w:w="1375"/>
        <w:gridCol w:w="1375"/>
        <w:gridCol w:w="1382"/>
      </w:tblGrid>
      <w:tr>
        <w:trPr>
          <w:trHeight w:val="8392" w:hRule="atLeast"/>
        </w:trPr>
        <w:tc>
          <w:tcPr>
            <w:tcW w:w="9639" w:type="dxa"/>
            <w:gridSpan w:val="7"/>
            <w:tcBorders>
              <w:top w:val="nil"/>
            </w:tcBorders>
          </w:tcPr>
          <w:p>
            <w:pPr>
              <w:pStyle w:val="TableParagraph"/>
              <w:spacing w:line="253" w:lineRule="exact" w:before="0"/>
              <w:ind w:left="121"/>
              <w:rPr>
                <w:sz w:val="24"/>
              </w:rPr>
            </w:pPr>
            <w:r>
              <w:rPr>
                <w:sz w:val="24"/>
              </w:rPr>
              <w:t>injury?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[online].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sports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Phys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v.10(3)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[cit.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2018-03-28].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2015,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Dostupné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z: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https://</w:t>
            </w:r>
          </w:p>
          <w:p>
            <w:pPr>
              <w:pStyle w:val="TableParagraph"/>
              <w:ind w:left="121"/>
              <w:rPr>
                <w:sz w:val="24"/>
              </w:rPr>
            </w:pPr>
            <w:hyperlink r:id="rId6">
              <w:r>
                <w:rPr>
                  <w:spacing w:val="-2"/>
                  <w:sz w:val="24"/>
                </w:rPr>
                <w:t>www.ncbi.nlm.nih.gov/pmc/articles/PMC4458917/</w:t>
              </w:r>
            </w:hyperlink>
          </w:p>
          <w:p>
            <w:pPr>
              <w:pStyle w:val="TableParagraph"/>
              <w:spacing w:line="249" w:lineRule="auto"/>
              <w:ind w:left="121"/>
              <w:rPr>
                <w:sz w:val="24"/>
              </w:rPr>
            </w:pPr>
            <w:r>
              <w:rPr>
                <w:sz w:val="24"/>
              </w:rPr>
              <w:t>CHORBA,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R,.S.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CHORBA,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D.,J.,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BOUILLON,L.,E.,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al..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functional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movement screening tool to determine injury risk in female collegiate athletes. 2010 ,[online].</w:t>
            </w:r>
          </w:p>
          <w:p>
            <w:pPr>
              <w:pStyle w:val="TableParagraph"/>
              <w:spacing w:line="249" w:lineRule="auto" w:before="2"/>
              <w:ind w:left="121" w:right="650"/>
              <w:rPr>
                <w:sz w:val="24"/>
              </w:rPr>
            </w:pPr>
            <w:r>
              <w:rPr>
                <w:sz w:val="24"/>
              </w:rPr>
              <w:t>[cit. 2018-03-26]. Dostupné z: </w:t>
            </w:r>
            <w:hyperlink r:id="rId7">
              <w:r>
                <w:rPr>
                  <w:sz w:val="24"/>
                </w:rPr>
                <w:t>https://www.ncbi.nlm.nih.gov/pubmed/21589661</w:t>
              </w:r>
            </w:hyperlink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ČERMÁK,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kol.,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Záda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mě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nebolí.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Praha,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rozšířené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doplněné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vydání,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2005.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ISBN: </w:t>
            </w:r>
            <w:r>
              <w:rPr>
                <w:spacing w:val="-2"/>
                <w:sz w:val="24"/>
              </w:rPr>
              <w:t>80-7236-117-1.</w:t>
            </w:r>
          </w:p>
          <w:p>
            <w:pPr>
              <w:pStyle w:val="TableParagraph"/>
              <w:spacing w:line="249" w:lineRule="auto" w:before="3"/>
              <w:ind w:left="121" w:right="395"/>
              <w:rPr>
                <w:sz w:val="24"/>
              </w:rPr>
            </w:pPr>
            <w:r>
              <w:rPr>
                <w:sz w:val="24"/>
              </w:rPr>
              <w:t>HAVLÍČKOVÁ,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Fyziologie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tělesné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zátěže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Nakladatelství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Karolinum,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Praha,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2004.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ISBN </w:t>
            </w:r>
            <w:r>
              <w:rPr>
                <w:spacing w:val="-2"/>
                <w:sz w:val="24"/>
              </w:rPr>
              <w:t>80-7184-875-1.</w:t>
            </w:r>
          </w:p>
          <w:p>
            <w:pPr>
              <w:pStyle w:val="TableParagraph"/>
              <w:spacing w:line="249" w:lineRule="auto" w:before="2"/>
              <w:ind w:left="121"/>
              <w:rPr>
                <w:sz w:val="24"/>
              </w:rPr>
            </w:pPr>
            <w:r>
              <w:rPr>
                <w:sz w:val="24"/>
              </w:rPr>
              <w:t>COOK, G. et. al. Movement: Functional Movement Systems: Screening, Assessment and Corrective Strategies. On Target Publications. 2010. pp. 373-379. ISBN: 978-1931046725. REIMAN,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MANSKE.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Functional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testing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human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performance.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Champaign,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IL; Leeds: Human Kinetics, 2009. s. 31. ISBN: 9780736068796.</w:t>
            </w:r>
          </w:p>
          <w:p>
            <w:pPr>
              <w:pStyle w:val="TableParagraph"/>
              <w:spacing w:line="249" w:lineRule="auto" w:before="4"/>
              <w:ind w:left="121" w:right="1263"/>
              <w:rPr>
                <w:sz w:val="24"/>
              </w:rPr>
            </w:pPr>
            <w:r>
              <w:rPr>
                <w:sz w:val="24"/>
              </w:rPr>
              <w:t>KOLÁŘ,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al.,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Rehabilitace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klinické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praxi.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vydání.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Galén.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2009.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ISBN: </w:t>
            </w:r>
            <w:r>
              <w:rPr>
                <w:spacing w:val="-2"/>
                <w:sz w:val="24"/>
              </w:rPr>
              <w:t>978-80-7262-657-1.</w:t>
            </w:r>
          </w:p>
          <w:p>
            <w:pPr>
              <w:pStyle w:val="TableParagraph"/>
              <w:spacing w:line="249" w:lineRule="auto" w:before="2"/>
              <w:ind w:left="121" w:right="489"/>
              <w:rPr>
                <w:sz w:val="24"/>
              </w:rPr>
            </w:pPr>
            <w:r>
              <w:rPr>
                <w:sz w:val="24"/>
              </w:rPr>
              <w:t>KOLÁŘ,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Posturálni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reaktibilita.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2017.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[online].[cit.2017-5-5].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Dostupné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z: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http://www.dns- </w:t>
            </w:r>
            <w:r>
              <w:rPr>
                <w:spacing w:val="-2"/>
                <w:sz w:val="24"/>
              </w:rPr>
              <w:t>cz.com/diagnostika-poruch-dle-dns</w:t>
            </w:r>
          </w:p>
          <w:p>
            <w:pPr>
              <w:pStyle w:val="TableParagraph"/>
              <w:spacing w:line="249" w:lineRule="auto" w:before="2"/>
              <w:ind w:left="121"/>
              <w:rPr>
                <w:sz w:val="24"/>
              </w:rPr>
            </w:pPr>
            <w:r>
              <w:rPr>
                <w:sz w:val="24"/>
              </w:rPr>
              <w:t>KRAČMAR,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Kineziologická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analýza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sportovního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pohybu,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Nakladatelství: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TRITON,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ISBN 2002. 80-7254-292-3.</w:t>
            </w:r>
          </w:p>
          <w:p>
            <w:pPr>
              <w:pStyle w:val="TableParagraph"/>
              <w:spacing w:line="249" w:lineRule="auto" w:before="1"/>
              <w:ind w:left="121" w:right="223"/>
              <w:jc w:val="both"/>
              <w:rPr>
                <w:sz w:val="24"/>
              </w:rPr>
            </w:pPr>
            <w:r>
              <w:rPr>
                <w:sz w:val="24"/>
              </w:rPr>
              <w:t>LEWIT,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Manipulační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léčba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rámci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léčebné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rehabilitace,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Praha,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1990.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ISBN: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80-7030-096-5. LEWIT,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Maniuplační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léčba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myoskeletárni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medicíne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5.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Přepracované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vydání,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Nakladatelství Sdelovací technka spol s.r.o., 1996. ISBN 80-86645-04-5</w:t>
            </w:r>
          </w:p>
          <w:p>
            <w:pPr>
              <w:pStyle w:val="TableParagraph"/>
              <w:spacing w:line="249" w:lineRule="auto" w:before="3"/>
              <w:ind w:left="121"/>
              <w:rPr>
                <w:sz w:val="24"/>
              </w:rPr>
            </w:pPr>
            <w:r>
              <w:rPr>
                <w:sz w:val="24"/>
              </w:rPr>
              <w:t>MACHOVÁ,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KUBÁTOVÁ,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Výchova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zdraví.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2009.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ISBN: </w:t>
            </w:r>
            <w:r>
              <w:rPr>
                <w:spacing w:val="-2"/>
                <w:sz w:val="24"/>
              </w:rPr>
              <w:t>9788024727158</w:t>
            </w:r>
          </w:p>
          <w:p>
            <w:pPr>
              <w:pStyle w:val="TableParagraph"/>
              <w:spacing w:line="249" w:lineRule="auto" w:before="2"/>
              <w:ind w:left="121" w:right="395"/>
              <w:rPr>
                <w:sz w:val="24"/>
              </w:rPr>
            </w:pPr>
            <w:r>
              <w:rPr>
                <w:sz w:val="24"/>
              </w:rPr>
              <w:t>MUŽÍK,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VLČEK,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al.,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Škola,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pohyb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zdraví: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výzkumné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výsledky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projekty.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1.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vyd. Brno: MU. 2010. ISBN 978-80-210-5371-7.</w:t>
            </w:r>
          </w:p>
          <w:p>
            <w:pPr>
              <w:pStyle w:val="TableParagraph"/>
              <w:spacing w:line="249" w:lineRule="auto" w:before="2"/>
              <w:ind w:left="121" w:right="241"/>
              <w:rPr>
                <w:sz w:val="24"/>
              </w:rPr>
            </w:pPr>
            <w:r>
              <w:rPr>
                <w:sz w:val="24"/>
              </w:rPr>
              <w:t>VÉLE,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F.,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Kineziologie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klinickou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praxi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Vydání.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Grada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Publishing,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1997.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80- </w:t>
            </w:r>
            <w:r>
              <w:rPr>
                <w:spacing w:val="-2"/>
                <w:sz w:val="24"/>
              </w:rPr>
              <w:t>7169-256-5.</w:t>
            </w:r>
          </w:p>
          <w:p>
            <w:pPr>
              <w:pStyle w:val="TableParagraph"/>
              <w:spacing w:before="2"/>
              <w:ind w:left="121"/>
              <w:rPr>
                <w:sz w:val="24"/>
              </w:rPr>
            </w:pPr>
            <w:r>
              <w:rPr>
                <w:sz w:val="24"/>
              </w:rPr>
              <w:t>VÉLE,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F.,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Kineziologie,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Triton.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2006.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80-7254-837-</w:t>
            </w:r>
            <w:r>
              <w:rPr>
                <w:spacing w:val="-5"/>
                <w:sz w:val="24"/>
              </w:rPr>
              <w:t>9.</w:t>
            </w:r>
          </w:p>
        </w:tc>
      </w:tr>
      <w:tr>
        <w:trPr>
          <w:trHeight w:val="675" w:hRule="atLeast"/>
        </w:trPr>
        <w:tc>
          <w:tcPr>
            <w:tcW w:w="9639" w:type="dxa"/>
            <w:gridSpan w:val="7"/>
          </w:tcPr>
          <w:p>
            <w:pPr>
              <w:pStyle w:val="TableParagraph"/>
              <w:spacing w:before="37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Languages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necessary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complete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course:</w:t>
            </w:r>
          </w:p>
          <w:p>
            <w:pPr>
              <w:pStyle w:val="TableParagraph"/>
              <w:ind w:left="121"/>
              <w:rPr>
                <w:sz w:val="24"/>
              </w:rPr>
            </w:pPr>
            <w:r>
              <w:rPr>
                <w:sz w:val="24"/>
              </w:rPr>
              <w:t>English </w:t>
            </w:r>
            <w:r>
              <w:rPr>
                <w:spacing w:val="-2"/>
                <w:sz w:val="24"/>
              </w:rPr>
              <w:t>language</w:t>
            </w:r>
          </w:p>
        </w:tc>
      </w:tr>
      <w:tr>
        <w:trPr>
          <w:trHeight w:val="388" w:hRule="atLeast"/>
        </w:trPr>
        <w:tc>
          <w:tcPr>
            <w:tcW w:w="9639" w:type="dxa"/>
            <w:gridSpan w:val="7"/>
          </w:tcPr>
          <w:p>
            <w:pPr>
              <w:pStyle w:val="TableParagraph"/>
              <w:spacing w:before="37"/>
              <w:ind w:left="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Notes:</w:t>
            </w:r>
          </w:p>
        </w:tc>
      </w:tr>
      <w:tr>
        <w:trPr>
          <w:trHeight w:val="625" w:hRule="atLeast"/>
        </w:trPr>
        <w:tc>
          <w:tcPr>
            <w:tcW w:w="9639" w:type="dxa"/>
            <w:gridSpan w:val="7"/>
          </w:tcPr>
          <w:p>
            <w:pPr>
              <w:pStyle w:val="TableParagraph"/>
              <w:spacing w:before="37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Past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grade</w:t>
            </w:r>
            <w:r>
              <w:rPr>
                <w:b/>
                <w:spacing w:val="-2"/>
                <w:sz w:val="24"/>
              </w:rPr>
              <w:t> distribution</w:t>
            </w:r>
          </w:p>
          <w:p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number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evaluated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students: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0"/>
                <w:sz w:val="24"/>
              </w:rPr>
              <w:t>8</w:t>
            </w:r>
          </w:p>
        </w:tc>
      </w:tr>
      <w:tr>
        <w:trPr>
          <w:trHeight w:val="401" w:hRule="atLeast"/>
        </w:trPr>
        <w:tc>
          <w:tcPr>
            <w:tcW w:w="138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4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375" w:type="dxa"/>
          </w:tcPr>
          <w:p>
            <w:pPr>
              <w:pStyle w:val="TableParagraph"/>
              <w:spacing w:before="34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ABS</w:t>
            </w:r>
          </w:p>
        </w:tc>
        <w:tc>
          <w:tcPr>
            <w:tcW w:w="1375" w:type="dxa"/>
          </w:tcPr>
          <w:p>
            <w:pPr>
              <w:pStyle w:val="TableParagraph"/>
              <w:spacing w:before="34"/>
              <w:ind w:left="2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1375" w:type="dxa"/>
          </w:tcPr>
          <w:p>
            <w:pPr>
              <w:pStyle w:val="TableParagraph"/>
              <w:spacing w:before="34"/>
              <w:ind w:left="2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375" w:type="dxa"/>
          </w:tcPr>
          <w:p>
            <w:pPr>
              <w:pStyle w:val="TableParagraph"/>
              <w:spacing w:before="34"/>
              <w:ind w:left="2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375" w:type="dxa"/>
          </w:tcPr>
          <w:p>
            <w:pPr>
              <w:pStyle w:val="TableParagraph"/>
              <w:spacing w:before="34"/>
              <w:ind w:left="2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38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4"/>
              <w:ind w:left="29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FX</w:t>
            </w:r>
          </w:p>
        </w:tc>
      </w:tr>
      <w:tr>
        <w:trPr>
          <w:trHeight w:val="401" w:hRule="atLeast"/>
        </w:trPr>
        <w:tc>
          <w:tcPr>
            <w:tcW w:w="1382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4"/>
              <w:ind w:lef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75,0</w:t>
            </w:r>
          </w:p>
        </w:tc>
        <w:tc>
          <w:tcPr>
            <w:tcW w:w="137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4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37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4"/>
              <w:ind w:left="2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37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4"/>
              <w:ind w:left="2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37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4"/>
              <w:ind w:left="2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12,5</w:t>
            </w:r>
          </w:p>
        </w:tc>
        <w:tc>
          <w:tcPr>
            <w:tcW w:w="137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4"/>
              <w:ind w:left="2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382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4"/>
              <w:ind w:left="29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12,5</w:t>
            </w:r>
          </w:p>
        </w:tc>
      </w:tr>
      <w:tr>
        <w:trPr>
          <w:trHeight w:val="675" w:hRule="atLeast"/>
        </w:trPr>
        <w:tc>
          <w:tcPr>
            <w:tcW w:w="9639" w:type="dxa"/>
            <w:gridSpan w:val="7"/>
            <w:tcBorders>
              <w:top w:val="single" w:sz="12" w:space="0" w:color="000000"/>
            </w:tcBorders>
          </w:tcPr>
          <w:p>
            <w:pPr>
              <w:pStyle w:val="TableParagraph"/>
              <w:spacing w:line="249" w:lineRule="auto" w:before="37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Lecturers: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sz w:val="24"/>
              </w:rPr>
              <w:t>Mgr.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Dalibor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Ludvig,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PhD.,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Mgr.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Lenka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Nagyová,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PhD.,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PaedDr.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Martina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Tibenská, PhD., Mgr. Michal Tokár, PhD.</w:t>
            </w:r>
          </w:p>
        </w:tc>
      </w:tr>
      <w:tr>
        <w:trPr>
          <w:trHeight w:val="388" w:hRule="atLeast"/>
        </w:trPr>
        <w:tc>
          <w:tcPr>
            <w:tcW w:w="9639" w:type="dxa"/>
            <w:gridSpan w:val="7"/>
          </w:tcPr>
          <w:p>
            <w:pPr>
              <w:pStyle w:val="TableParagraph"/>
              <w:spacing w:before="37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Last change: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02.05.2024</w:t>
            </w:r>
          </w:p>
        </w:tc>
      </w:tr>
      <w:tr>
        <w:trPr>
          <w:trHeight w:val="388" w:hRule="atLeast"/>
        </w:trPr>
        <w:tc>
          <w:tcPr>
            <w:tcW w:w="9639" w:type="dxa"/>
            <w:gridSpan w:val="7"/>
          </w:tcPr>
          <w:p>
            <w:pPr>
              <w:pStyle w:val="TableParagraph"/>
              <w:spacing w:before="37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Approved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by: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sz w:val="24"/>
              </w:rPr>
              <w:t>PaedDr.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Martina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Tibenská,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PhD.</w:t>
            </w:r>
          </w:p>
        </w:tc>
      </w:tr>
    </w:tbl>
    <w:sectPr>
      <w:pgSz w:w="11910" w:h="16840"/>
      <w:pgMar w:header="0" w:footer="946" w:top="1080" w:bottom="114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4656">
              <wp:simplePos x="0" y="0"/>
              <wp:positionH relativeFrom="page">
                <wp:posOffset>3494570</wp:posOffset>
              </wp:positionH>
              <wp:positionV relativeFrom="page">
                <wp:posOffset>9951359</wp:posOffset>
              </wp:positionV>
              <wp:extent cx="60896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089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Strana: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5.162994pt;margin-top:783.571594pt;width:47.95pt;height:15.3pt;mso-position-horizontal-relative:page;mso-position-vertical-relative:page;z-index:-15821824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Strana: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262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95" w:hanging="14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1" w:hanging="14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67" w:hanging="14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03" w:hanging="14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39" w:hanging="14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74" w:hanging="14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10" w:hanging="14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46" w:hanging="14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257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95" w:hanging="1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1" w:hanging="1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67" w:hanging="1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03" w:hanging="1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39" w:hanging="1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74" w:hanging="1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10" w:hanging="1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46" w:hanging="14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"/>
      <w:ind w:left="64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ncbi.nlm.nih.gov/pmc/articles/PMC4458917/" TargetMode="External"/><Relationship Id="rId7" Type="http://schemas.openxmlformats.org/officeDocument/2006/relationships/hyperlink" Target="http://www.ncbi.nlm.nih.gov/pubmed/21589661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2025-06-16T11:26:06Z</dcterms:created>
  <dcterms:modified xsi:type="dcterms:W3CDTF">2025-06-16T11:26:06Z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Apache FOP Version 1.1</vt:lpwstr>
  </property>
  <property fmtid="{D5CDD505-2E9C-101B-9397-08002B2CF9AE}" pid="4" name="Producer">
    <vt:lpwstr>Apache FOP Version 1.1</vt:lpwstr>
  </property>
  <property fmtid="{D5CDD505-2E9C-101B-9397-08002B2CF9AE}" pid="5" name="LastSaved">
    <vt:filetime>2025-06-16T00:00:00Z</vt:filetime>
  </property>
</Properties>
</file>